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38BAA" w14:textId="77777777" w:rsidR="006D726F" w:rsidRPr="00E60DFA" w:rsidRDefault="00E60DFA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E60DFA">
        <w:rPr>
          <w:rFonts w:asciiTheme="minorHAnsi" w:hAnsiTheme="minorHAnsi" w:cstheme="minorHAnsi"/>
          <w:noProof/>
        </w:rPr>
        <w:drawing>
          <wp:inline distT="0" distB="0" distL="0" distR="0" wp14:anchorId="14CC4BD6" wp14:editId="7C860903">
            <wp:extent cx="5760720" cy="407670"/>
            <wp:effectExtent l="0" t="0" r="0" b="0"/>
            <wp:docPr id="2" name="Obrázok 2" descr="C:\Users\kopcova2725860\AppData\Local\Microsoft\Windows\Temporary Internet Files\Content.Outlook\V256OTPR\troj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pcova2725860\AppData\Local\Microsoft\Windows\Temporary Internet Files\Content.Outlook\V256OTPR\troj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1D06D" w14:textId="77777777" w:rsidR="006D726F" w:rsidRPr="00E60DFA" w:rsidRDefault="006D726F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</w:p>
    <w:p w14:paraId="2615AD02" w14:textId="77777777" w:rsidR="006D726F" w:rsidRDefault="006D726F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</w:p>
    <w:p w14:paraId="289ADD2D" w14:textId="77777777" w:rsidR="00E60DFA" w:rsidRPr="00E60DFA" w:rsidRDefault="00E60DFA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</w:p>
    <w:p w14:paraId="5823CAB5" w14:textId="77777777" w:rsidR="006D726F" w:rsidRPr="00E60DFA" w:rsidRDefault="006D726F" w:rsidP="006D726F">
      <w:pPr>
        <w:pStyle w:val="Hlavika"/>
        <w:spacing w:before="120" w:after="120"/>
        <w:jc w:val="center"/>
        <w:rPr>
          <w:rFonts w:asciiTheme="minorHAnsi" w:hAnsiTheme="minorHAnsi" w:cstheme="minorHAnsi"/>
          <w:szCs w:val="24"/>
        </w:rPr>
      </w:pPr>
      <w:r w:rsidRPr="00E60DFA">
        <w:rPr>
          <w:rFonts w:asciiTheme="minorHAnsi" w:hAnsiTheme="minorHAnsi" w:cstheme="minorHAnsi"/>
          <w:szCs w:val="24"/>
        </w:rPr>
        <w:t>Ministerstvo vnútra  Slovenskej republiky</w:t>
      </w:r>
    </w:p>
    <w:p w14:paraId="702466E8" w14:textId="6D6E4D86" w:rsidR="006D726F" w:rsidRPr="00E60DFA" w:rsidRDefault="006D726F" w:rsidP="006D726F">
      <w:pPr>
        <w:pStyle w:val="Hlavika"/>
        <w:spacing w:before="120" w:after="120"/>
        <w:jc w:val="center"/>
        <w:rPr>
          <w:rFonts w:asciiTheme="minorHAnsi" w:hAnsiTheme="minorHAnsi" w:cstheme="minorHAnsi"/>
          <w:szCs w:val="24"/>
        </w:rPr>
      </w:pPr>
      <w:r w:rsidRPr="00E60DFA">
        <w:rPr>
          <w:rFonts w:asciiTheme="minorHAnsi" w:hAnsiTheme="minorHAnsi" w:cstheme="minorHAnsi"/>
          <w:szCs w:val="24"/>
        </w:rPr>
        <w:t xml:space="preserve">ako Sprostredkovateľský orgán pre </w:t>
      </w:r>
      <w:r w:rsidR="003B4668">
        <w:rPr>
          <w:rFonts w:asciiTheme="minorHAnsi" w:hAnsiTheme="minorHAnsi" w:cstheme="minorHAnsi"/>
          <w:szCs w:val="24"/>
        </w:rPr>
        <w:t>o</w:t>
      </w:r>
      <w:r w:rsidRPr="00E60DFA">
        <w:rPr>
          <w:rFonts w:asciiTheme="minorHAnsi" w:hAnsiTheme="minorHAnsi" w:cstheme="minorHAnsi"/>
          <w:szCs w:val="24"/>
        </w:rPr>
        <w:t>peračný program Ľudské zdroje</w:t>
      </w:r>
    </w:p>
    <w:p w14:paraId="3F8CB45D" w14:textId="77777777" w:rsidR="006D726F" w:rsidRPr="00E60DFA" w:rsidRDefault="006D726F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</w:p>
    <w:p w14:paraId="13F024C9" w14:textId="77777777" w:rsidR="006D726F" w:rsidRPr="00E60DFA" w:rsidRDefault="006D726F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</w:p>
    <w:p w14:paraId="7EBFF40E" w14:textId="77777777" w:rsidR="006D726F" w:rsidRPr="00E60DFA" w:rsidRDefault="006D726F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</w:p>
    <w:p w14:paraId="2502B067" w14:textId="77777777" w:rsidR="006D726F" w:rsidRPr="00E60DFA" w:rsidRDefault="006D726F" w:rsidP="006D726F">
      <w:pPr>
        <w:pStyle w:val="Hlavika"/>
        <w:spacing w:before="120" w:after="120"/>
        <w:jc w:val="center"/>
        <w:rPr>
          <w:rFonts w:asciiTheme="minorHAnsi" w:hAnsiTheme="minorHAnsi" w:cstheme="minorHAnsi"/>
          <w:b/>
          <w:szCs w:val="24"/>
        </w:rPr>
      </w:pPr>
      <w:r w:rsidRPr="00E60DFA">
        <w:rPr>
          <w:rFonts w:asciiTheme="minorHAnsi" w:hAnsiTheme="minorHAnsi" w:cstheme="minorHAnsi"/>
          <w:b/>
          <w:szCs w:val="24"/>
        </w:rPr>
        <w:t>OZNAMUJE</w:t>
      </w:r>
    </w:p>
    <w:p w14:paraId="733627DF" w14:textId="77777777" w:rsidR="006D726F" w:rsidRPr="00E60DFA" w:rsidRDefault="006D726F" w:rsidP="006D726F">
      <w:pPr>
        <w:pStyle w:val="Hlavika"/>
        <w:spacing w:before="120" w:after="120"/>
        <w:jc w:val="center"/>
        <w:rPr>
          <w:rFonts w:asciiTheme="minorHAnsi" w:hAnsiTheme="minorHAnsi" w:cstheme="minorHAnsi"/>
          <w:b/>
          <w:szCs w:val="24"/>
        </w:rPr>
      </w:pPr>
    </w:p>
    <w:p w14:paraId="7FA488A6" w14:textId="77777777" w:rsidR="006D726F" w:rsidRPr="00E60DFA" w:rsidRDefault="006D726F" w:rsidP="006D726F">
      <w:pPr>
        <w:pStyle w:val="Hlavika"/>
        <w:spacing w:before="120" w:after="120"/>
        <w:jc w:val="center"/>
        <w:rPr>
          <w:rFonts w:asciiTheme="minorHAnsi" w:hAnsiTheme="minorHAnsi" w:cstheme="minorHAnsi"/>
          <w:b/>
          <w:szCs w:val="24"/>
        </w:rPr>
      </w:pPr>
    </w:p>
    <w:p w14:paraId="661B4535" w14:textId="53ACC18D" w:rsidR="006D726F" w:rsidRPr="00E60DFA" w:rsidRDefault="003B4668" w:rsidP="006D726F">
      <w:pPr>
        <w:pStyle w:val="Hlavika"/>
        <w:spacing w:before="120" w:after="120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v </w:t>
      </w:r>
      <w:r w:rsidR="006D726F" w:rsidRPr="00E60DFA">
        <w:rPr>
          <w:rFonts w:asciiTheme="minorHAnsi" w:hAnsiTheme="minorHAnsi" w:cstheme="minorHAnsi"/>
          <w:szCs w:val="24"/>
        </w:rPr>
        <w:t>rámci výzvy na predkladanie žiadostí o</w:t>
      </w:r>
      <w:r>
        <w:rPr>
          <w:rFonts w:asciiTheme="minorHAnsi" w:hAnsiTheme="minorHAnsi" w:cstheme="minorHAnsi"/>
          <w:szCs w:val="24"/>
        </w:rPr>
        <w:t xml:space="preserve"> </w:t>
      </w:r>
      <w:r w:rsidR="006D726F" w:rsidRPr="00E60DFA">
        <w:rPr>
          <w:rFonts w:asciiTheme="minorHAnsi" w:hAnsiTheme="minorHAnsi" w:cstheme="minorHAnsi"/>
          <w:szCs w:val="24"/>
        </w:rPr>
        <w:t>nenávratný finančný príspevok</w:t>
      </w:r>
    </w:p>
    <w:p w14:paraId="3F3AFAAA" w14:textId="77777777" w:rsidR="006D726F" w:rsidRPr="00E60DFA" w:rsidRDefault="006D726F" w:rsidP="00171B65">
      <w:pPr>
        <w:pStyle w:val="Hlavika"/>
        <w:spacing w:before="120" w:after="120"/>
        <w:rPr>
          <w:rFonts w:asciiTheme="minorHAnsi" w:hAnsiTheme="minorHAnsi" w:cstheme="minorHAnsi"/>
          <w:b/>
          <w:szCs w:val="24"/>
        </w:rPr>
      </w:pPr>
    </w:p>
    <w:tbl>
      <w:tblPr>
        <w:tblW w:w="765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5670"/>
      </w:tblGrid>
      <w:tr w:rsidR="006D726F" w:rsidRPr="00E60DFA" w14:paraId="57AE1ACC" w14:textId="77777777" w:rsidTr="0079743B">
        <w:trPr>
          <w:trHeight w:val="510"/>
        </w:trPr>
        <w:tc>
          <w:tcPr>
            <w:tcW w:w="1985" w:type="dxa"/>
            <w:shd w:val="clear" w:color="auto" w:fill="FABF8F"/>
          </w:tcPr>
          <w:p w14:paraId="54AF21A0" w14:textId="77777777" w:rsidR="006D726F" w:rsidRPr="00E60DFA" w:rsidRDefault="006D726F" w:rsidP="0079743B">
            <w:pPr>
              <w:pStyle w:val="Hlavika"/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E60DFA">
              <w:rPr>
                <w:rFonts w:asciiTheme="minorHAnsi" w:hAnsiTheme="minorHAnsi" w:cstheme="minorHAnsi"/>
                <w:b/>
                <w:sz w:val="22"/>
                <w:szCs w:val="24"/>
              </w:rPr>
              <w:t>Kód výzvy</w:t>
            </w:r>
          </w:p>
        </w:tc>
        <w:tc>
          <w:tcPr>
            <w:tcW w:w="5670" w:type="dxa"/>
          </w:tcPr>
          <w:p w14:paraId="5DA9D71B" w14:textId="73D78666" w:rsidR="006D726F" w:rsidRPr="00E60DFA" w:rsidRDefault="00994B4F" w:rsidP="0079743B">
            <w:pPr>
              <w:pStyle w:val="Hlavika"/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994B4F">
              <w:rPr>
                <w:rFonts w:asciiTheme="minorHAnsi" w:hAnsiTheme="minorHAnsi" w:cstheme="minorHAnsi"/>
                <w:sz w:val="22"/>
                <w:szCs w:val="24"/>
              </w:rPr>
              <w:t>OPLZ-PO6-SC611-2016-3</w:t>
            </w:r>
          </w:p>
        </w:tc>
      </w:tr>
      <w:tr w:rsidR="006D726F" w:rsidRPr="00E60DFA" w14:paraId="4CF0459B" w14:textId="77777777" w:rsidTr="0079743B">
        <w:trPr>
          <w:trHeight w:val="510"/>
        </w:trPr>
        <w:tc>
          <w:tcPr>
            <w:tcW w:w="1985" w:type="dxa"/>
            <w:shd w:val="clear" w:color="auto" w:fill="FABF8F"/>
          </w:tcPr>
          <w:p w14:paraId="4D46E4D7" w14:textId="77777777" w:rsidR="006D726F" w:rsidRPr="00E60DFA" w:rsidRDefault="006D726F" w:rsidP="0079743B">
            <w:pPr>
              <w:pStyle w:val="Hlavika"/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E60DFA">
              <w:rPr>
                <w:rFonts w:asciiTheme="minorHAnsi" w:hAnsiTheme="minorHAnsi" w:cstheme="minorHAnsi"/>
                <w:b/>
                <w:sz w:val="22"/>
                <w:szCs w:val="24"/>
              </w:rPr>
              <w:t>Prioritná os</w:t>
            </w:r>
          </w:p>
        </w:tc>
        <w:tc>
          <w:tcPr>
            <w:tcW w:w="5670" w:type="dxa"/>
          </w:tcPr>
          <w:p w14:paraId="33C5F90D" w14:textId="77777777" w:rsidR="006D726F" w:rsidRPr="00E60DFA" w:rsidRDefault="006D726F" w:rsidP="0079743B">
            <w:pPr>
              <w:pStyle w:val="Hlavika"/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60DFA">
              <w:rPr>
                <w:rFonts w:asciiTheme="minorHAnsi" w:hAnsiTheme="minorHAnsi" w:cstheme="minorHAnsi"/>
                <w:sz w:val="22"/>
                <w:szCs w:val="24"/>
              </w:rPr>
              <w:t>6</w:t>
            </w:r>
          </w:p>
        </w:tc>
      </w:tr>
      <w:tr w:rsidR="006D726F" w:rsidRPr="00E60DFA" w14:paraId="05DFEE5E" w14:textId="77777777" w:rsidTr="0079743B">
        <w:trPr>
          <w:trHeight w:val="510"/>
        </w:trPr>
        <w:tc>
          <w:tcPr>
            <w:tcW w:w="1985" w:type="dxa"/>
            <w:shd w:val="clear" w:color="auto" w:fill="FABF8F"/>
          </w:tcPr>
          <w:p w14:paraId="38AB3C00" w14:textId="77777777" w:rsidR="006D726F" w:rsidRPr="00E60DFA" w:rsidRDefault="006D726F" w:rsidP="0079743B">
            <w:pPr>
              <w:pStyle w:val="Hlavika"/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E60DFA">
              <w:rPr>
                <w:rFonts w:asciiTheme="minorHAnsi" w:hAnsiTheme="minorHAnsi" w:cstheme="minorHAnsi"/>
                <w:b/>
                <w:sz w:val="22"/>
                <w:szCs w:val="24"/>
              </w:rPr>
              <w:t>Špecifický cieľ</w:t>
            </w:r>
          </w:p>
        </w:tc>
        <w:tc>
          <w:tcPr>
            <w:tcW w:w="5670" w:type="dxa"/>
          </w:tcPr>
          <w:p w14:paraId="1C29AD09" w14:textId="39252C1B" w:rsidR="006D726F" w:rsidRPr="00E60DFA" w:rsidRDefault="00994B4F" w:rsidP="0079743B">
            <w:pPr>
              <w:pStyle w:val="Hlavika"/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6.1.1</w:t>
            </w:r>
            <w:r w:rsidR="006D726F" w:rsidRPr="00E60DFA">
              <w:rPr>
                <w:rFonts w:asciiTheme="minorHAnsi" w:hAnsiTheme="minorHAnsi" w:cstheme="minorHAnsi"/>
                <w:sz w:val="22"/>
                <w:szCs w:val="24"/>
              </w:rPr>
              <w:t xml:space="preserve">. </w:t>
            </w:r>
          </w:p>
        </w:tc>
      </w:tr>
      <w:tr w:rsidR="006D726F" w:rsidRPr="00E60DFA" w14:paraId="7B2F7823" w14:textId="77777777" w:rsidTr="0079743B">
        <w:trPr>
          <w:trHeight w:val="510"/>
        </w:trPr>
        <w:tc>
          <w:tcPr>
            <w:tcW w:w="1985" w:type="dxa"/>
            <w:shd w:val="clear" w:color="auto" w:fill="FABF8F"/>
          </w:tcPr>
          <w:p w14:paraId="7AC8332F" w14:textId="77777777" w:rsidR="006D726F" w:rsidRPr="00E60DFA" w:rsidRDefault="006D726F" w:rsidP="0079743B">
            <w:pPr>
              <w:pStyle w:val="Hlavika"/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E60DFA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Zameranie </w:t>
            </w:r>
          </w:p>
        </w:tc>
        <w:tc>
          <w:tcPr>
            <w:tcW w:w="5670" w:type="dxa"/>
          </w:tcPr>
          <w:p w14:paraId="2ABEF7A6" w14:textId="2B2EED29" w:rsidR="006D726F" w:rsidRPr="00E60DFA" w:rsidRDefault="00994B4F" w:rsidP="0079743B">
            <w:pPr>
              <w:pStyle w:val="Hlavika"/>
              <w:spacing w:before="120" w:after="120"/>
              <w:jc w:val="both"/>
              <w:rPr>
                <w:rFonts w:asciiTheme="minorHAnsi" w:hAnsiTheme="minorHAnsi" w:cstheme="minorHAnsi"/>
                <w:szCs w:val="24"/>
              </w:rPr>
            </w:pPr>
            <w:r w:rsidRPr="00994B4F">
              <w:rPr>
                <w:rFonts w:asciiTheme="minorHAnsi" w:hAnsiTheme="minorHAnsi" w:cstheme="minorHAnsi"/>
                <w:sz w:val="22"/>
                <w:szCs w:val="24"/>
              </w:rPr>
              <w:t>Podpora prístupu k pitnej vode v prostredí separovaných a segregovaných marginalizovaných rómskych komunít (ďalej len „MRK“) pomocou vodovodov, studní a úpravní povrchových vôd</w:t>
            </w:r>
          </w:p>
        </w:tc>
      </w:tr>
    </w:tbl>
    <w:p w14:paraId="6720D8F0" w14:textId="77777777" w:rsidR="006D726F" w:rsidRPr="00E60DFA" w:rsidRDefault="006D726F" w:rsidP="006D726F">
      <w:pPr>
        <w:pStyle w:val="Hlavika"/>
        <w:spacing w:before="120" w:after="120"/>
        <w:jc w:val="center"/>
        <w:rPr>
          <w:rFonts w:asciiTheme="minorHAnsi" w:hAnsiTheme="minorHAnsi" w:cstheme="minorHAnsi"/>
          <w:b/>
          <w:szCs w:val="24"/>
        </w:rPr>
      </w:pPr>
    </w:p>
    <w:p w14:paraId="722F63B3" w14:textId="77777777" w:rsidR="006D726F" w:rsidRPr="00E60DFA" w:rsidRDefault="006D726F" w:rsidP="006D726F">
      <w:pPr>
        <w:pStyle w:val="Hlavika"/>
        <w:spacing w:before="120" w:after="120"/>
        <w:jc w:val="center"/>
        <w:rPr>
          <w:rFonts w:asciiTheme="minorHAnsi" w:hAnsiTheme="minorHAnsi" w:cstheme="minorHAnsi"/>
          <w:b/>
          <w:szCs w:val="24"/>
        </w:rPr>
      </w:pPr>
    </w:p>
    <w:p w14:paraId="1F10B52D" w14:textId="77777777" w:rsidR="00171B65" w:rsidRPr="00E60DFA" w:rsidRDefault="00171B65" w:rsidP="006D726F">
      <w:pPr>
        <w:pStyle w:val="Hlavika"/>
        <w:spacing w:before="120" w:after="12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</w:pPr>
    </w:p>
    <w:p w14:paraId="5F034F98" w14:textId="6BCD75D9" w:rsidR="006D726F" w:rsidRPr="00E60DFA" w:rsidRDefault="003B4668" w:rsidP="006D726F">
      <w:pPr>
        <w:pStyle w:val="Hlavika"/>
        <w:spacing w:before="120" w:after="120"/>
        <w:jc w:val="center"/>
        <w:rPr>
          <w:rFonts w:asciiTheme="minorHAnsi" w:eastAsia="Times New Roman" w:hAnsiTheme="minorHAnsi" w:cstheme="minorHAnsi"/>
          <w:bCs/>
          <w:color w:val="000000" w:themeColor="text1"/>
          <w:sz w:val="22"/>
        </w:rPr>
      </w:pPr>
      <w:r>
        <w:rPr>
          <w:rFonts w:asciiTheme="minorHAnsi" w:eastAsia="Times New Roman" w:hAnsiTheme="minorHAnsi" w:cstheme="minorHAnsi"/>
          <w:bCs/>
          <w:color w:val="000000" w:themeColor="text1"/>
          <w:sz w:val="22"/>
        </w:rPr>
        <w:t xml:space="preserve">ZMENA </w:t>
      </w:r>
      <w:r w:rsidR="00E60DFA" w:rsidRPr="00E60DFA">
        <w:rPr>
          <w:rFonts w:asciiTheme="minorHAnsi" w:eastAsia="Times New Roman" w:hAnsiTheme="minorHAnsi" w:cstheme="minorHAnsi"/>
          <w:bCs/>
          <w:color w:val="000000" w:themeColor="text1"/>
          <w:sz w:val="22"/>
        </w:rPr>
        <w:t>TERMÍN</w:t>
      </w:r>
      <w:r>
        <w:rPr>
          <w:rFonts w:asciiTheme="minorHAnsi" w:eastAsia="Times New Roman" w:hAnsiTheme="minorHAnsi" w:cstheme="minorHAnsi"/>
          <w:bCs/>
          <w:color w:val="000000" w:themeColor="text1"/>
          <w:sz w:val="22"/>
        </w:rPr>
        <w:t>U</w:t>
      </w:r>
      <w:r w:rsidR="00E60DFA" w:rsidRPr="00E60DFA">
        <w:rPr>
          <w:rFonts w:asciiTheme="minorHAnsi" w:eastAsia="Times New Roman" w:hAnsiTheme="minorHAnsi" w:cstheme="minorHAnsi"/>
          <w:bCs/>
          <w:color w:val="000000" w:themeColor="text1"/>
          <w:sz w:val="22"/>
        </w:rPr>
        <w:t xml:space="preserve"> UZAVRETIA 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  <w:t>5</w:t>
      </w:r>
      <w:r w:rsidR="006D726F" w:rsidRPr="00E60DFA"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  <w:t xml:space="preserve">. </w:t>
      </w:r>
      <w:r w:rsidR="00171B65" w:rsidRPr="00E60DFA"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  <w:t>HODNOTIACEHO KOLA</w:t>
      </w:r>
    </w:p>
    <w:p w14:paraId="1D1168AA" w14:textId="1EEC6C39" w:rsidR="00E60DFA" w:rsidRPr="00E60DFA" w:rsidRDefault="00E60DFA" w:rsidP="00E60DFA">
      <w:pPr>
        <w:pStyle w:val="Hlavika"/>
        <w:spacing w:before="120" w:after="12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</w:pPr>
    </w:p>
    <w:p w14:paraId="3FE9118F" w14:textId="77777777" w:rsidR="006D726F" w:rsidRPr="00E60DFA" w:rsidRDefault="006D726F" w:rsidP="006D726F">
      <w:pPr>
        <w:pStyle w:val="Hlavika"/>
        <w:spacing w:before="120" w:after="12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</w:pPr>
    </w:p>
    <w:tbl>
      <w:tblPr>
        <w:tblW w:w="2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ook w:val="00A0" w:firstRow="1" w:lastRow="0" w:firstColumn="1" w:lastColumn="0" w:noHBand="0" w:noVBand="0"/>
      </w:tblPr>
      <w:tblGrid>
        <w:gridCol w:w="2948"/>
      </w:tblGrid>
      <w:tr w:rsidR="00E60DFA" w:rsidRPr="00E60DFA" w14:paraId="7886BFA7" w14:textId="77777777" w:rsidTr="00E60DFA">
        <w:trPr>
          <w:trHeight w:val="510"/>
          <w:jc w:val="center"/>
        </w:trPr>
        <w:tc>
          <w:tcPr>
            <w:tcW w:w="2948" w:type="dxa"/>
            <w:shd w:val="clear" w:color="auto" w:fill="C5E0B3" w:themeFill="accent6" w:themeFillTint="66"/>
          </w:tcPr>
          <w:p w14:paraId="6B535F95" w14:textId="4332A0F7" w:rsidR="00E60DFA" w:rsidRPr="00E60DFA" w:rsidRDefault="003B4668" w:rsidP="003B4668">
            <w:pPr>
              <w:pStyle w:val="Hlavika"/>
              <w:spacing w:before="120"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14</w:t>
            </w:r>
            <w:r w:rsidR="00994B4F">
              <w:rPr>
                <w:rFonts w:asciiTheme="minorHAnsi" w:hAnsiTheme="minorHAnsi" w:cstheme="minorHAnsi"/>
                <w:b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Cs w:val="24"/>
              </w:rPr>
              <w:t>septembr</w:t>
            </w:r>
            <w:r w:rsidR="00994B4F">
              <w:rPr>
                <w:rFonts w:asciiTheme="minorHAnsi" w:hAnsiTheme="minorHAnsi" w:cstheme="minorHAnsi"/>
                <w:b/>
                <w:szCs w:val="24"/>
              </w:rPr>
              <w:t>a 2018</w:t>
            </w:r>
          </w:p>
        </w:tc>
      </w:tr>
    </w:tbl>
    <w:p w14:paraId="6473527E" w14:textId="77777777" w:rsidR="006D726F" w:rsidRPr="00E60DFA" w:rsidRDefault="006D726F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</w:p>
    <w:p w14:paraId="37308A1C" w14:textId="77777777" w:rsidR="006D726F" w:rsidRPr="00E60DFA" w:rsidRDefault="006D726F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</w:p>
    <w:p w14:paraId="5C2F21F2" w14:textId="77777777" w:rsidR="006D726F" w:rsidRPr="00E60DFA" w:rsidRDefault="006D726F" w:rsidP="006D726F">
      <w:pPr>
        <w:pStyle w:val="Hlavika"/>
        <w:spacing w:before="120" w:after="120"/>
        <w:rPr>
          <w:rFonts w:asciiTheme="minorHAnsi" w:hAnsiTheme="minorHAnsi" w:cstheme="minorHAnsi"/>
          <w:b/>
          <w:szCs w:val="24"/>
        </w:rPr>
      </w:pPr>
    </w:p>
    <w:p w14:paraId="17362F96" w14:textId="77777777" w:rsidR="003C14FF" w:rsidRPr="00E60DFA" w:rsidRDefault="003C14FF">
      <w:pPr>
        <w:rPr>
          <w:rFonts w:asciiTheme="minorHAnsi" w:hAnsiTheme="minorHAnsi" w:cstheme="minorHAnsi"/>
        </w:rPr>
      </w:pPr>
    </w:p>
    <w:sectPr w:rsidR="003C14FF" w:rsidRPr="00E60DFA" w:rsidSect="006D726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6F"/>
    <w:rsid w:val="00171B65"/>
    <w:rsid w:val="001D303D"/>
    <w:rsid w:val="001F218F"/>
    <w:rsid w:val="0036108D"/>
    <w:rsid w:val="003B4668"/>
    <w:rsid w:val="003C14FF"/>
    <w:rsid w:val="006D726F"/>
    <w:rsid w:val="00994B4F"/>
    <w:rsid w:val="00A35A5A"/>
    <w:rsid w:val="00A83800"/>
    <w:rsid w:val="00DA5D94"/>
    <w:rsid w:val="00E6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D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726F"/>
    <w:pPr>
      <w:spacing w:after="200" w:line="276" w:lineRule="auto"/>
    </w:pPr>
    <w:rPr>
      <w:rFonts w:ascii="Times New Roman" w:eastAsia="PMingLiU" w:hAnsi="Times New Roman" w:cs="Arial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D7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726F"/>
    <w:rPr>
      <w:rFonts w:ascii="Times New Roman" w:eastAsia="PMingLiU" w:hAnsi="Times New Roman" w:cs="Arial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5A5A"/>
    <w:rPr>
      <w:rFonts w:ascii="Tahoma" w:eastAsia="PMingLiU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726F"/>
    <w:pPr>
      <w:spacing w:after="200" w:line="276" w:lineRule="auto"/>
    </w:pPr>
    <w:rPr>
      <w:rFonts w:ascii="Times New Roman" w:eastAsia="PMingLiU" w:hAnsi="Times New Roman" w:cs="Arial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D7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726F"/>
    <w:rPr>
      <w:rFonts w:ascii="Times New Roman" w:eastAsia="PMingLiU" w:hAnsi="Times New Roman" w:cs="Arial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5A5A"/>
    <w:rPr>
      <w:rFonts w:ascii="Tahoma" w:eastAsia="PMingLiU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B1CBCA-7087-4A4B-8C5E-E7672EE05C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1424E9-9E1D-4AB0-B5D6-43EEDCD39F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BC01D-524E-47C3-82C8-0301038B7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metodika OIMRK</dc:creator>
  <cp:lastModifiedBy>Dávid Bodnár</cp:lastModifiedBy>
  <cp:revision>2</cp:revision>
  <dcterms:created xsi:type="dcterms:W3CDTF">2018-08-17T09:47:00Z</dcterms:created>
  <dcterms:modified xsi:type="dcterms:W3CDTF">2018-08-17T09:47:00Z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